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0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7621"/>
        <w:gridCol w:w="1985"/>
      </w:tblGrid>
      <w:tr w:rsidR="004B4946">
        <w:trPr>
          <w:trHeight w:val="290"/>
        </w:trPr>
        <w:tc>
          <w:tcPr>
            <w:tcW w:w="9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4946" w:rsidRDefault="00DE50F1">
            <w:pPr>
              <w:pStyle w:val="Heading2"/>
            </w:pPr>
            <w:bookmarkStart w:id="0" w:name="_GoBack"/>
            <w:bookmarkEnd w:id="0"/>
            <w:r>
              <w:t>I. Project Title</w:t>
            </w:r>
          </w:p>
        </w:tc>
      </w:tr>
      <w:tr w:rsidR="004B4946">
        <w:trPr>
          <w:trHeight w:val="570"/>
        </w:trPr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4946" w:rsidRDefault="00DE50F1">
            <w:r>
              <w:t>Epigenome-wide survival analysis based on integrating meQTL for non-small cell lung cancer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4946" w:rsidRDefault="00DE50F1">
            <w:pPr>
              <w:rPr>
                <w:rFonts w:ascii="Trebuchet MS" w:eastAsia="Trebuchet MS" w:hAnsi="Trebuchet MS" w:cs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Date:</w:t>
            </w:r>
          </w:p>
          <w:p w:rsidR="004B4946" w:rsidRDefault="00DE50F1">
            <w:r>
              <w:rPr>
                <w:rFonts w:ascii="Trebuchet MS" w:hAnsi="Trebuchet MS"/>
              </w:rPr>
              <w:t>09/30/2017</w:t>
            </w:r>
          </w:p>
        </w:tc>
      </w:tr>
      <w:tr w:rsidR="004B4946">
        <w:trPr>
          <w:trHeight w:val="290"/>
        </w:trPr>
        <w:tc>
          <w:tcPr>
            <w:tcW w:w="9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4946" w:rsidRDefault="00DE50F1">
            <w:r>
              <w:rPr>
                <w:rFonts w:ascii="Trebuchet MS" w:hAnsi="Trebuchet MS"/>
                <w:b/>
                <w:bCs/>
              </w:rPr>
              <w:t>II. Project Group Investigators</w:t>
            </w:r>
          </w:p>
        </w:tc>
      </w:tr>
      <w:tr w:rsidR="004B4946">
        <w:trPr>
          <w:trHeight w:val="1122"/>
        </w:trPr>
        <w:tc>
          <w:tcPr>
            <w:tcW w:w="9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4946" w:rsidRDefault="004B4946">
            <w:pPr>
              <w:rPr>
                <w:rFonts w:ascii="Trebuchet MS" w:eastAsia="Trebuchet MS" w:hAnsi="Trebuchet MS" w:cs="Trebuchet MS"/>
              </w:rPr>
            </w:pPr>
          </w:p>
          <w:p w:rsidR="004B4946" w:rsidRDefault="00DE50F1">
            <w:r>
              <w:t>Yichen Guo, Sipeng Shen, Ruyang Zhang, Rayjean Hung, Christopher I. Amos, David Christiani</w:t>
            </w:r>
          </w:p>
        </w:tc>
      </w:tr>
      <w:tr w:rsidR="004B4946">
        <w:trPr>
          <w:trHeight w:val="290"/>
        </w:trPr>
        <w:tc>
          <w:tcPr>
            <w:tcW w:w="9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4946" w:rsidRDefault="00DE50F1">
            <w:pPr>
              <w:pStyle w:val="Heading2"/>
            </w:pPr>
            <w:r>
              <w:t>III. Background</w:t>
            </w:r>
          </w:p>
        </w:tc>
      </w:tr>
      <w:tr w:rsidR="004B4946">
        <w:trPr>
          <w:trHeight w:val="3922"/>
        </w:trPr>
        <w:tc>
          <w:tcPr>
            <w:tcW w:w="9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4946" w:rsidRDefault="00DE50F1">
            <w:pPr>
              <w:spacing w:before="240"/>
            </w:pPr>
            <w:r>
              <w:t xml:space="preserve">Lung cancer remains the leading cause of cancer-related mortality worldwide, with an estimated 224,390 new cases and 158,080 deaths in the USA in 2016. Improving survival is a major challenge, since the 5-year survival rate remains &lt;15% across all stages of this disease [1]. DNA methylation, a reversible epigenetic modification, regulates gene expression and provides potential cancer biomarkers and therapeutic targets </w:t>
            </w:r>
            <w:r>
              <w:fldChar w:fldCharType="begin"/>
            </w:r>
            <w:r>
              <w:instrText xml:space="preserve"> ADDIN EN.CITE &lt;EndNote&gt;&lt;Cite  &gt;&lt;Author&gt;Hojfeldt&lt;/Author&gt;&lt;Year&gt;2013&lt;/Year&gt;&lt;RecNum&gt;2&lt;/RecNum&gt;&lt;Prefix&gt;&lt;/Prefix&gt;&lt;Suffix&gt;&lt;/Suffix&gt;&lt;Pages&gt;&lt;/Pages&gt;&lt;DisplayText&gt;[2]&lt;/DisplayText&gt;&lt;record&gt;&lt;rec-number&gt;2&lt;/rec-number&gt;&lt;foreign-keys&gt;&lt;key app="EN" db-id="epf0zpwedwr9f7eae9dvsat5ar5pfx92x2df" timestamp="1466060338"&gt;2&lt;/key&gt;&lt;/foreign-keys&gt;&lt;ref-type name="Journal Article"&gt;17&lt;/ref-type&gt;&lt;contributors&gt;&lt;authors&gt;&lt;author&gt;Hojfeldt, J. W.&lt;/author&gt;&lt;author&gt;Agger, K.&lt;/author&gt;&lt;author&gt;Helin, K.&lt;/author&gt;&lt;/authors&gt;&lt;/contributors&gt;&lt;auth-address&gt;1] Biotech Research and Innovation Centre (BRIC), University of Copenhagen, Ole Maaloes Vej 5, 2200 Copenhagen, Denmark. [2] Centre for Epigenetics, University of Copenhagen, Ole Maaloes Vej 5, 2200 Copenhagen, Denmark. [3].&lt;/auth-address&gt;&lt;titles&gt;&lt;title&gt;Histone lysine demethylases as targets for anticancer therapy&lt;/title&gt;&lt;secondary-title&gt;Nat Rev Drug Discov&lt;/secondary-title&gt;&lt;alt-title&gt;Nature reviews. Drug discovery&lt;/alt-title&gt;&lt;/titles&gt;&lt;periodical&gt;&lt;full-title&gt;Nat Rev Drug Discov&lt;/full-title&gt;&lt;abbr-1&gt;Nature reviews. Drug discovery&lt;/abbr-1&gt;&lt;/periodical&gt;&lt;alt-periodical&gt;&lt;full-title&gt;Nat Rev Drug Discov&lt;/full-title&gt;&lt;abbr-1&gt;Nature reviews. Drug discovery&lt;/abbr-1&gt;&lt;/alt-periodical&gt;&lt;pages&gt;917-30&lt;/pages&gt;&lt;volume&gt;12&lt;/volume&gt;&lt;number&gt;12&lt;/number&gt;&lt;keywords&gt;&lt;keyword&gt;Animals&lt;/keyword&gt;&lt;keyword&gt;Antineoplastic Agents/*administration &amp;amp; dosage&lt;/keyword&gt;&lt;keyword&gt;Drug Delivery Systems/*methods&lt;/keyword&gt;&lt;keyword&gt;Histone Deacetylase Inhibitors/*administration &amp;amp; dosage/chemistry&lt;/keyword&gt;&lt;keyword&gt;Histone Demethylases/*antagonists &amp;amp; inhibitors/chemistry/metabolism&lt;/keyword&gt;&lt;keyword&gt;Humans&lt;/keyword&gt;&lt;keyword&gt;Neoplasms/*drug therapy/enzymology&lt;/keyword&gt;&lt;/keywords&gt;&lt;dates&gt;&lt;year&gt;2013&lt;/year&gt;&lt;pub-dates&gt;&lt;date&gt;Dec&lt;/date&gt;&lt;/pub-dates&gt;&lt;/dates&gt;&lt;isbn&gt;1474-1784 (Electronic)&amp;#13;1474-1776 (Linking)&lt;/isbn&gt;&lt;accession-num&gt;24232376&lt;/accession-num&gt;&lt;urls&gt;&lt;related-urls&gt;&lt;url&gt;http://www.ncbi.nlm.nih.gov/pubmed/24232376&lt;/url&gt;&lt;/related-urls&gt;&lt;/urls&gt;&lt;electronic-resource-num&gt;10.1038/nrd4154&lt;/electronic-resource-num&gt;&lt;/record&gt;&lt;/Cite&gt;&lt;/EndNote&gt;</w:instrText>
            </w:r>
            <w:r>
              <w:fldChar w:fldCharType="separate"/>
            </w:r>
            <w:r>
              <w:t>[2]</w:t>
            </w:r>
            <w:r>
              <w:fldChar w:fldCharType="end"/>
            </w:r>
            <w:r>
              <w:t>. Epigenome-wide association studies (EWAS) have attempted to identify methylation biomarkers associated with survival status [3-5]. However, cancer studies that measure DNA methylation have been hampered by specimen availability and cost. Consequently, many DNA methylation-survival associations have not been detected, especially those with small effects. In this proposed study, we aim to predict DNA methylation through large scale TRICL SNP data and perform epigenome-wide association study based on those predicted DNA methylation data and survival information.</w:t>
            </w:r>
          </w:p>
        </w:tc>
      </w:tr>
      <w:tr w:rsidR="004B4946">
        <w:trPr>
          <w:trHeight w:val="290"/>
        </w:trPr>
        <w:tc>
          <w:tcPr>
            <w:tcW w:w="9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4946" w:rsidRDefault="00DE50F1">
            <w:pPr>
              <w:pStyle w:val="Heading2"/>
            </w:pPr>
            <w:r>
              <w:t>IV. Specific Aims</w:t>
            </w:r>
          </w:p>
        </w:tc>
      </w:tr>
      <w:tr w:rsidR="004B4946">
        <w:trPr>
          <w:trHeight w:val="850"/>
        </w:trPr>
        <w:tc>
          <w:tcPr>
            <w:tcW w:w="9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4946" w:rsidRDefault="00DE50F1">
            <w:pPr>
              <w:spacing w:before="240"/>
            </w:pPr>
            <w:r>
              <w:t>Aim: To discover novel DNA methylation loci that are associated with survival of non-small cell lung cancer (NSCLC) based on predicted DNA methylation data.</w:t>
            </w:r>
          </w:p>
          <w:p w:rsidR="004B4946" w:rsidRDefault="00DE50F1">
            <w:r>
              <w:rPr>
                <w:rFonts w:ascii="Trebuchet MS" w:hAnsi="Trebuchet MS"/>
              </w:rPr>
              <w:t xml:space="preserve"> </w:t>
            </w:r>
          </w:p>
        </w:tc>
      </w:tr>
      <w:tr w:rsidR="004B4946">
        <w:trPr>
          <w:trHeight w:val="290"/>
        </w:trPr>
        <w:tc>
          <w:tcPr>
            <w:tcW w:w="9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4946" w:rsidRDefault="00DE50F1">
            <w:r>
              <w:rPr>
                <w:rFonts w:ascii="Trebuchet MS" w:hAnsi="Trebuchet MS"/>
                <w:b/>
                <w:bCs/>
              </w:rPr>
              <w:t>V. Methods</w:t>
            </w:r>
          </w:p>
        </w:tc>
      </w:tr>
      <w:tr w:rsidR="004B4946">
        <w:trPr>
          <w:trHeight w:val="4762"/>
        </w:trPr>
        <w:tc>
          <w:tcPr>
            <w:tcW w:w="9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4946" w:rsidRDefault="00DE50F1">
            <w:pPr>
              <w:spacing w:before="240"/>
            </w:pPr>
            <w:r>
              <w:lastRenderedPageBreak/>
              <w:t>Stage 1: By exploiting TCGA data, the association weights for DNA methylation level of each locus and its cis-SNPs will be calculated through multiple methods, including meQTL, LASSO, BLUP, BSLMM, or Elastic-net. Heritability of cis-SNP on each DNA methylation locus will be generated. Loci with low heritability will be screened out before calculating association weights.</w:t>
            </w:r>
          </w:p>
          <w:p w:rsidR="004B4946" w:rsidRDefault="004B4946"/>
          <w:p w:rsidR="004B4946" w:rsidRDefault="00DE50F1">
            <w:r>
              <w:t>Stage 2: DNA methylation of each locus will be imputed by TRICL SNP data, based on association weights generated in Stage 1.</w:t>
            </w:r>
          </w:p>
          <w:p w:rsidR="004B4946" w:rsidRDefault="004B4946"/>
          <w:p w:rsidR="004B4946" w:rsidRPr="005A0430" w:rsidRDefault="00DE50F1">
            <w:pPr>
              <w:rPr>
                <w:rFonts w:eastAsiaTheme="minorEastAsia"/>
              </w:rPr>
            </w:pPr>
            <w:r>
              <w:t xml:space="preserve">Stage 3: Epigenome-wide survival analysis will be performed to detect DNA methylation loci that are associated with survival status, based on imputed DNA methylation data. </w:t>
            </w:r>
          </w:p>
        </w:tc>
      </w:tr>
      <w:tr w:rsidR="004B4946">
        <w:trPr>
          <w:trHeight w:val="290"/>
        </w:trPr>
        <w:tc>
          <w:tcPr>
            <w:tcW w:w="9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4946" w:rsidRDefault="00DE50F1">
            <w:r>
              <w:rPr>
                <w:rFonts w:ascii="Trebuchet MS" w:hAnsi="Trebuchet MS"/>
                <w:b/>
                <w:bCs/>
              </w:rPr>
              <w:t>VI. Materials or variables needed from the study PIs</w:t>
            </w:r>
          </w:p>
        </w:tc>
      </w:tr>
      <w:tr w:rsidR="004B4946">
        <w:trPr>
          <w:trHeight w:val="6450"/>
        </w:trPr>
        <w:tc>
          <w:tcPr>
            <w:tcW w:w="9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4946" w:rsidRDefault="00DE50F1" w:rsidP="00084F67">
            <w:pPr>
              <w:spacing w:before="240"/>
            </w:pPr>
            <w:r>
              <w:t xml:space="preserve">We prefer </w:t>
            </w:r>
            <w:r w:rsidR="00084F67">
              <w:t>to</w:t>
            </w:r>
            <w:r>
              <w:t xml:space="preserve"> </w:t>
            </w:r>
            <w:r w:rsidR="00084F67">
              <w:t>get the genotyping data from GAME-ON OncoArray study, as well as</w:t>
            </w:r>
            <w:r w:rsidR="003B4124">
              <w:t xml:space="preserve"> </w:t>
            </w:r>
            <w:r>
              <w:t>phenotype data with overall survival information. Summarized-level association results are also welcome.</w:t>
            </w:r>
          </w:p>
          <w:p w:rsidR="004B4946" w:rsidRDefault="004B4946"/>
          <w:p w:rsidR="004B4946" w:rsidRDefault="00DE50F1">
            <w:r>
              <w:t>1. Demographic and clinical descriptions for study samples:</w:t>
            </w:r>
          </w:p>
          <w:p w:rsidR="004B4946" w:rsidRDefault="00DE50F1">
            <w:r>
              <w:t>Overall survival time</w:t>
            </w:r>
          </w:p>
          <w:p w:rsidR="004B4946" w:rsidRDefault="00DE50F1">
            <w:r>
              <w:t>Progression-free survival time</w:t>
            </w:r>
          </w:p>
          <w:p w:rsidR="004B4946" w:rsidRDefault="00DE50F1">
            <w:r>
              <w:t>Censoring status (Yes/No)</w:t>
            </w:r>
          </w:p>
          <w:p w:rsidR="004B4946" w:rsidRDefault="00DE50F1">
            <w:r>
              <w:t xml:space="preserve">Age </w:t>
            </w:r>
          </w:p>
          <w:p w:rsidR="004B4946" w:rsidRDefault="00DE50F1">
            <w:r>
              <w:t>Gender</w:t>
            </w:r>
          </w:p>
          <w:p w:rsidR="004B4946" w:rsidRDefault="00DE50F1">
            <w:r>
              <w:t>Ethnic (White/Black/Hispanic/Asian/Others)</w:t>
            </w:r>
          </w:p>
          <w:p w:rsidR="004B4946" w:rsidRDefault="00DE50F1">
            <w:r>
              <w:t>Smoking status (never/former/current)</w:t>
            </w:r>
          </w:p>
          <w:p w:rsidR="004B4946" w:rsidRDefault="00DE50F1">
            <w:r>
              <w:t>Tumor stage (I/II/III/IV)</w:t>
            </w:r>
          </w:p>
          <w:p w:rsidR="004B4946" w:rsidRDefault="00DE50F1">
            <w:r>
              <w:t>Histology (LUAD/LUSC/Others)</w:t>
            </w:r>
          </w:p>
          <w:p w:rsidR="004B4946" w:rsidRDefault="00DE50F1">
            <w:r>
              <w:t>Surgery (Yes/No)</w:t>
            </w:r>
          </w:p>
          <w:p w:rsidR="004B4946" w:rsidRDefault="00DE50F1">
            <w:r>
              <w:t>Chemotherapy (Yes/No)</w:t>
            </w:r>
          </w:p>
          <w:p w:rsidR="004B4946" w:rsidRDefault="00DE50F1">
            <w:r>
              <w:t>Radiotherapy (Yes/No)</w:t>
            </w:r>
          </w:p>
          <w:p w:rsidR="004B4946" w:rsidRDefault="00DE50F1">
            <w:r>
              <w:t>Adjuvant therapy (Chemotherapy or Radiotherapy: Yes/No)</w:t>
            </w:r>
          </w:p>
          <w:p w:rsidR="004B4946" w:rsidRDefault="00DE50F1">
            <w:r>
              <w:t>Other treatment details</w:t>
            </w:r>
          </w:p>
          <w:p w:rsidR="004B4946" w:rsidRDefault="004B4946"/>
          <w:p w:rsidR="004B4946" w:rsidRDefault="00DE50F1">
            <w:r>
              <w:t>2. Association results for SNP with NSCLC overall survival:</w:t>
            </w:r>
          </w:p>
          <w:p w:rsidR="004B4946" w:rsidRDefault="00DE50F1">
            <w:r>
              <w:t>HR, SE of log(HR), z of log(HR) and P of log(HR)</w:t>
            </w:r>
          </w:p>
          <w:p w:rsidR="004B4946" w:rsidRDefault="004B4946"/>
        </w:tc>
      </w:tr>
      <w:tr w:rsidR="004B4946">
        <w:trPr>
          <w:trHeight w:val="290"/>
        </w:trPr>
        <w:tc>
          <w:tcPr>
            <w:tcW w:w="9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4946" w:rsidRDefault="00DE50F1">
            <w:r>
              <w:rPr>
                <w:rFonts w:ascii="Trebuchet MS" w:hAnsi="Trebuchet MS"/>
                <w:b/>
                <w:bCs/>
              </w:rPr>
              <w:t>VII. Time line</w:t>
            </w:r>
          </w:p>
        </w:tc>
      </w:tr>
      <w:tr w:rsidR="004B4946">
        <w:trPr>
          <w:trHeight w:val="1122"/>
        </w:trPr>
        <w:tc>
          <w:tcPr>
            <w:tcW w:w="9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4946" w:rsidRDefault="00DE50F1">
            <w:pPr>
              <w:spacing w:before="240"/>
            </w:pPr>
            <w:r>
              <w:lastRenderedPageBreak/>
              <w:t xml:space="preserve">Stage 1-2: 3 months </w:t>
            </w:r>
          </w:p>
          <w:p w:rsidR="004B4946" w:rsidRDefault="00DE50F1">
            <w:r>
              <w:t>Stage 3-4: 2 months</w:t>
            </w:r>
          </w:p>
          <w:p w:rsidR="004B4946" w:rsidRDefault="00DE50F1">
            <w:r>
              <w:t xml:space="preserve">Manuscript drafting: 3 months </w:t>
            </w:r>
          </w:p>
        </w:tc>
      </w:tr>
      <w:tr w:rsidR="004B4946">
        <w:trPr>
          <w:trHeight w:val="290"/>
        </w:trPr>
        <w:tc>
          <w:tcPr>
            <w:tcW w:w="9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4946" w:rsidRDefault="00DE50F1">
            <w:r>
              <w:rPr>
                <w:rFonts w:ascii="Trebuchet MS" w:hAnsi="Trebuchet MS"/>
                <w:b/>
                <w:bCs/>
              </w:rPr>
              <w:t xml:space="preserve">VIII. Other remarks </w:t>
            </w:r>
            <w:r>
              <w:rPr>
                <w:rFonts w:ascii="Trebuchet MS" w:hAnsi="Trebuchet MS"/>
              </w:rPr>
              <w:t>(e.g. publication plan, etc)</w:t>
            </w:r>
          </w:p>
        </w:tc>
      </w:tr>
      <w:tr w:rsidR="004B4946">
        <w:trPr>
          <w:trHeight w:val="282"/>
        </w:trPr>
        <w:tc>
          <w:tcPr>
            <w:tcW w:w="9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4946" w:rsidRDefault="00DE50F1">
            <w:pPr>
              <w:spacing w:before="240"/>
            </w:pPr>
            <w:r>
              <w:t>We aim to publish our results in high quality journal.</w:t>
            </w:r>
          </w:p>
        </w:tc>
      </w:tr>
    </w:tbl>
    <w:p w:rsidR="004B4946" w:rsidRDefault="004B4946">
      <w:pPr>
        <w:widowControl w:val="0"/>
      </w:pPr>
    </w:p>
    <w:p w:rsidR="004B4946" w:rsidRDefault="004B4946">
      <w:pPr>
        <w:ind w:left="720" w:hanging="720"/>
      </w:pPr>
    </w:p>
    <w:p w:rsidR="004B4946" w:rsidRDefault="00DE50F1">
      <w:pPr>
        <w:ind w:left="720" w:hanging="720"/>
      </w:pPr>
      <w:r>
        <w:t>Reference</w:t>
      </w:r>
    </w:p>
    <w:p w:rsidR="004B4946" w:rsidRDefault="00DE50F1">
      <w:pPr>
        <w:ind w:left="720" w:hanging="720"/>
      </w:pP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ADDIN EN.REFLIST </w:instrText>
      </w:r>
      <w:r>
        <w:rPr>
          <w:sz w:val="22"/>
          <w:szCs w:val="22"/>
        </w:rPr>
        <w:fldChar w:fldCharType="separate"/>
      </w:r>
    </w:p>
    <w:p w:rsidR="004B4946" w:rsidRDefault="00DE50F1">
      <w:pPr>
        <w:ind w:left="720" w:hanging="720"/>
        <w:rPr>
          <w:sz w:val="22"/>
          <w:szCs w:val="22"/>
        </w:rPr>
      </w:pPr>
      <w:r>
        <w:rPr>
          <w:sz w:val="22"/>
          <w:szCs w:val="22"/>
        </w:rPr>
        <w:t>1.</w:t>
      </w:r>
      <w:r>
        <w:rPr>
          <w:sz w:val="22"/>
          <w:szCs w:val="22"/>
        </w:rPr>
        <w:tab/>
        <w:t xml:space="preserve">Crino, L., et al., </w:t>
      </w:r>
      <w:r>
        <w:rPr>
          <w:i/>
          <w:iCs/>
          <w:sz w:val="22"/>
          <w:szCs w:val="22"/>
        </w:rPr>
        <w:t>Early stage and locally advanced (non-metastatic) non-small-cell lung cancer: ESMO Clinical Practice Guidelines for diagnosis, treatment and follow-up.</w:t>
      </w:r>
      <w:r>
        <w:rPr>
          <w:sz w:val="22"/>
          <w:szCs w:val="22"/>
        </w:rPr>
        <w:t xml:space="preserve"> Ann Oncol, 2010. </w:t>
      </w:r>
      <w:r>
        <w:rPr>
          <w:b/>
          <w:bCs/>
          <w:sz w:val="22"/>
          <w:szCs w:val="22"/>
        </w:rPr>
        <w:t>21 Suppl 5</w:t>
      </w:r>
      <w:r>
        <w:rPr>
          <w:sz w:val="22"/>
          <w:szCs w:val="22"/>
        </w:rPr>
        <w:t>: p. v103-15.</w:t>
      </w:r>
    </w:p>
    <w:p w:rsidR="004B4946" w:rsidRDefault="00DE50F1">
      <w:pPr>
        <w:ind w:left="720" w:hanging="720"/>
        <w:rPr>
          <w:sz w:val="22"/>
          <w:szCs w:val="22"/>
        </w:rPr>
      </w:pPr>
      <w:r>
        <w:rPr>
          <w:sz w:val="22"/>
          <w:szCs w:val="22"/>
        </w:rPr>
        <w:t>2.</w:t>
      </w:r>
      <w:r>
        <w:rPr>
          <w:sz w:val="22"/>
          <w:szCs w:val="22"/>
        </w:rPr>
        <w:tab/>
        <w:t xml:space="preserve">Hojfeldt, J.W., K. Agger, and K. Helin, </w:t>
      </w:r>
      <w:r>
        <w:rPr>
          <w:i/>
          <w:iCs/>
          <w:sz w:val="22"/>
          <w:szCs w:val="22"/>
        </w:rPr>
        <w:t>Histone lysine demethylases as targets for anticancer therapy.</w:t>
      </w:r>
      <w:r>
        <w:rPr>
          <w:sz w:val="22"/>
          <w:szCs w:val="22"/>
        </w:rPr>
        <w:t xml:space="preserve"> Nat Rev Drug Discov, 2013. </w:t>
      </w:r>
      <w:r>
        <w:rPr>
          <w:b/>
          <w:bCs/>
          <w:sz w:val="22"/>
          <w:szCs w:val="22"/>
        </w:rPr>
        <w:t>12</w:t>
      </w:r>
      <w:r>
        <w:rPr>
          <w:sz w:val="22"/>
          <w:szCs w:val="22"/>
        </w:rPr>
        <w:t>(12): p. 917-30.</w:t>
      </w:r>
    </w:p>
    <w:p w:rsidR="004B4946" w:rsidRDefault="00DE50F1">
      <w:pPr>
        <w:ind w:left="720" w:hanging="720"/>
        <w:rPr>
          <w:sz w:val="22"/>
          <w:szCs w:val="22"/>
        </w:rPr>
      </w:pPr>
      <w:r>
        <w:rPr>
          <w:sz w:val="22"/>
          <w:szCs w:val="22"/>
        </w:rPr>
        <w:t>3.</w:t>
      </w:r>
      <w:r>
        <w:rPr>
          <w:sz w:val="22"/>
          <w:szCs w:val="22"/>
        </w:rPr>
        <w:tab/>
        <w:t xml:space="preserve">Sandoval, J., et al., </w:t>
      </w:r>
      <w:r>
        <w:rPr>
          <w:i/>
          <w:iCs/>
          <w:sz w:val="22"/>
          <w:szCs w:val="22"/>
        </w:rPr>
        <w:t>A prognostic DNA methylation signature for stage I non-small-cell lung cancer.</w:t>
      </w:r>
      <w:r>
        <w:rPr>
          <w:sz w:val="22"/>
          <w:szCs w:val="22"/>
        </w:rPr>
        <w:t xml:space="preserve"> J Clin Oncol, 2013. </w:t>
      </w:r>
      <w:r>
        <w:rPr>
          <w:b/>
          <w:bCs/>
          <w:sz w:val="22"/>
          <w:szCs w:val="22"/>
        </w:rPr>
        <w:t>31</w:t>
      </w:r>
      <w:r>
        <w:rPr>
          <w:sz w:val="22"/>
          <w:szCs w:val="22"/>
        </w:rPr>
        <w:t>(32): p. 4140-7.</w:t>
      </w:r>
    </w:p>
    <w:p w:rsidR="004B4946" w:rsidRDefault="00DE50F1">
      <w:pPr>
        <w:ind w:left="720" w:hanging="720"/>
        <w:rPr>
          <w:sz w:val="22"/>
          <w:szCs w:val="22"/>
        </w:rPr>
      </w:pPr>
      <w:r>
        <w:rPr>
          <w:sz w:val="22"/>
          <w:szCs w:val="22"/>
        </w:rPr>
        <w:t>4.</w:t>
      </w:r>
      <w:r>
        <w:rPr>
          <w:sz w:val="22"/>
          <w:szCs w:val="22"/>
        </w:rPr>
        <w:tab/>
        <w:t xml:space="preserve">Bjaanaes, M.M., et al., </w:t>
      </w:r>
      <w:r>
        <w:rPr>
          <w:i/>
          <w:iCs/>
          <w:sz w:val="22"/>
          <w:szCs w:val="22"/>
        </w:rPr>
        <w:t>Genome-wide DNA methylation analyses in lung adenocarcinomas: Association with EGFR, KRAS and TP53 mutation status, gene expression and prognosis.</w:t>
      </w:r>
      <w:r>
        <w:rPr>
          <w:sz w:val="22"/>
          <w:szCs w:val="22"/>
        </w:rPr>
        <w:t xml:space="preserve"> Mol Oncol, 2016. </w:t>
      </w:r>
      <w:r>
        <w:rPr>
          <w:b/>
          <w:bCs/>
          <w:sz w:val="22"/>
          <w:szCs w:val="22"/>
        </w:rPr>
        <w:t>10</w:t>
      </w:r>
      <w:r>
        <w:rPr>
          <w:sz w:val="22"/>
          <w:szCs w:val="22"/>
        </w:rPr>
        <w:t>(2): p. 330-43.</w:t>
      </w:r>
    </w:p>
    <w:p w:rsidR="004B4946" w:rsidRDefault="00DE50F1">
      <w:pPr>
        <w:ind w:left="720" w:hanging="720"/>
        <w:rPr>
          <w:sz w:val="22"/>
          <w:szCs w:val="22"/>
        </w:rPr>
      </w:pPr>
      <w:r>
        <w:rPr>
          <w:sz w:val="22"/>
          <w:szCs w:val="22"/>
        </w:rPr>
        <w:t>5.</w:t>
      </w:r>
      <w:r>
        <w:rPr>
          <w:sz w:val="22"/>
          <w:szCs w:val="22"/>
        </w:rPr>
        <w:tab/>
        <w:t xml:space="preserve">Karlsson, A., et al., </w:t>
      </w:r>
      <w:r>
        <w:rPr>
          <w:i/>
          <w:iCs/>
          <w:sz w:val="22"/>
          <w:szCs w:val="22"/>
        </w:rPr>
        <w:t>Genome-wide DNA methylation analysis of lung carcinoma reveals one neuroendocrine and four adenocarcinoma epitypes associated with patient outcome.</w:t>
      </w:r>
      <w:r>
        <w:rPr>
          <w:sz w:val="22"/>
          <w:szCs w:val="22"/>
        </w:rPr>
        <w:t xml:space="preserve"> Clin Cancer Res, 2014. </w:t>
      </w:r>
      <w:r>
        <w:rPr>
          <w:b/>
          <w:bCs/>
          <w:sz w:val="22"/>
          <w:szCs w:val="22"/>
        </w:rPr>
        <w:t>20</w:t>
      </w:r>
      <w:r>
        <w:rPr>
          <w:sz w:val="22"/>
          <w:szCs w:val="22"/>
        </w:rPr>
        <w:t>(23): p. 6127-40.</w:t>
      </w:r>
      <w:r>
        <w:fldChar w:fldCharType="end"/>
      </w:r>
    </w:p>
    <w:sectPr w:rsidR="004B4946">
      <w:headerReference w:type="default" r:id="rId6"/>
      <w:footerReference w:type="default" r:id="rId7"/>
      <w:pgSz w:w="12240" w:h="15840"/>
      <w:pgMar w:top="993" w:right="1440" w:bottom="709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2B12" w:rsidRDefault="002D2B12">
      <w:r>
        <w:separator/>
      </w:r>
    </w:p>
  </w:endnote>
  <w:endnote w:type="continuationSeparator" w:id="0">
    <w:p w:rsidR="002D2B12" w:rsidRDefault="002D2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4946" w:rsidRDefault="004B4946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2B12" w:rsidRDefault="002D2B12">
      <w:r>
        <w:separator/>
      </w:r>
    </w:p>
  </w:footnote>
  <w:footnote w:type="continuationSeparator" w:id="0">
    <w:p w:rsidR="002D2B12" w:rsidRDefault="002D2B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4946" w:rsidRDefault="00DE50F1">
    <w:pPr>
      <w:pStyle w:val="Header"/>
      <w:jc w:val="center"/>
      <w:rPr>
        <w:rFonts w:ascii="Trebuchet MS" w:eastAsia="Trebuchet MS" w:hAnsi="Trebuchet MS" w:cs="Trebuchet MS"/>
        <w:i/>
        <w:iCs/>
        <w:sz w:val="20"/>
        <w:szCs w:val="20"/>
      </w:rPr>
    </w:pPr>
    <w:r>
      <w:rPr>
        <w:rFonts w:ascii="Trebuchet MS" w:hAnsi="Trebuchet MS"/>
        <w:b/>
        <w:bCs/>
      </w:rPr>
      <w:t xml:space="preserve">ILCCO/TRICL New Proposal Form </w:t>
    </w:r>
    <w:r>
      <w:rPr>
        <w:rFonts w:ascii="Trebuchet MS" w:hAnsi="Trebuchet MS"/>
        <w:b/>
        <w:bCs/>
        <w:i/>
        <w:iCs/>
        <w:sz w:val="18"/>
        <w:szCs w:val="18"/>
      </w:rPr>
      <w:t>(version May 2011)</w:t>
    </w:r>
    <w:r>
      <w:rPr>
        <w:rFonts w:ascii="Trebuchet MS" w:hAnsi="Trebuchet MS"/>
        <w:b/>
        <w:bCs/>
      </w:rPr>
      <w:t xml:space="preserve"> </w:t>
    </w:r>
    <w:r>
      <w:rPr>
        <w:rFonts w:ascii="Arial Unicode MS" w:hAnsi="Arial Unicode MS"/>
      </w:rPr>
      <w:br/>
    </w:r>
    <w:r>
      <w:rPr>
        <w:rFonts w:ascii="Trebuchet MS" w:hAnsi="Trebuchet MS"/>
        <w:i/>
        <w:iCs/>
        <w:sz w:val="20"/>
        <w:szCs w:val="20"/>
      </w:rPr>
      <w:t>Investigators who would like to propose a new research project, please complete the form</w:t>
    </w:r>
  </w:p>
  <w:p w:rsidR="004B4946" w:rsidRDefault="00DE50F1">
    <w:pPr>
      <w:pStyle w:val="Header"/>
      <w:jc w:val="center"/>
      <w:rPr>
        <w:rFonts w:ascii="Trebuchet MS" w:eastAsia="Trebuchet MS" w:hAnsi="Trebuchet MS" w:cs="Trebuchet MS"/>
        <w:i/>
        <w:iCs/>
        <w:sz w:val="20"/>
        <w:szCs w:val="20"/>
      </w:rPr>
    </w:pPr>
    <w:r>
      <w:rPr>
        <w:rFonts w:ascii="Trebuchet MS" w:hAnsi="Trebuchet MS"/>
        <w:i/>
        <w:iCs/>
        <w:sz w:val="20"/>
        <w:szCs w:val="20"/>
      </w:rPr>
      <w:t>For ILCCO, please send the form back to Dr. Rayjean Hung (</w:t>
    </w:r>
    <w:hyperlink r:id="rId1" w:history="1">
      <w:r>
        <w:rPr>
          <w:rStyle w:val="Hyperlink0"/>
        </w:rPr>
        <w:t>rayjean.hung@lunenfeld.ca</w:t>
      </w:r>
    </w:hyperlink>
    <w:r>
      <w:rPr>
        <w:rFonts w:ascii="Trebuchet MS" w:hAnsi="Trebuchet MS"/>
        <w:i/>
        <w:iCs/>
        <w:sz w:val="20"/>
        <w:szCs w:val="20"/>
      </w:rPr>
      <w:t>)</w:t>
    </w:r>
  </w:p>
  <w:p w:rsidR="004B4946" w:rsidRDefault="00DE50F1">
    <w:pPr>
      <w:pStyle w:val="Header"/>
      <w:jc w:val="center"/>
    </w:pPr>
    <w:r>
      <w:rPr>
        <w:rFonts w:ascii="Trebuchet MS" w:hAnsi="Trebuchet MS"/>
        <w:i/>
        <w:iCs/>
        <w:sz w:val="20"/>
        <w:szCs w:val="20"/>
      </w:rPr>
      <w:t>For TRICL, please send the form back to Dr. Chris Amos (</w:t>
    </w:r>
    <w:r>
      <w:rPr>
        <w:rFonts w:ascii="Trebuchet MS" w:hAnsi="Trebuchet MS"/>
        <w:i/>
        <w:iCs/>
        <w:color w:val="0000FF"/>
        <w:sz w:val="20"/>
        <w:szCs w:val="20"/>
        <w:u w:val="single" w:color="0000FF"/>
      </w:rPr>
      <w:t>Christopher.I.Amos@dartmouth.edu</w:t>
    </w:r>
    <w:r>
      <w:rPr>
        <w:rFonts w:ascii="Trebuchet MS" w:hAnsi="Trebuchet MS"/>
        <w:i/>
        <w:iCs/>
        <w:sz w:val="20"/>
        <w:szCs w:val="20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oNotDisplayPageBoundaries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946"/>
    <w:rsid w:val="00084F67"/>
    <w:rsid w:val="00172A52"/>
    <w:rsid w:val="002D2B12"/>
    <w:rsid w:val="003B4124"/>
    <w:rsid w:val="004B4946"/>
    <w:rsid w:val="005140C1"/>
    <w:rsid w:val="00521E3D"/>
    <w:rsid w:val="005A0430"/>
    <w:rsid w:val="00B509F7"/>
    <w:rsid w:val="00C61F60"/>
    <w:rsid w:val="00DE5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8F118E7-A61C-458A-A9E4-474CAC9F1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rFonts w:ascii="Arial" w:eastAsia="Arial" w:hAnsi="Arial" w:cs="Arial"/>
      <w:color w:val="000000"/>
      <w:sz w:val="24"/>
      <w:szCs w:val="24"/>
      <w:u w:color="000000"/>
    </w:rPr>
  </w:style>
  <w:style w:type="paragraph" w:styleId="Heading2">
    <w:name w:val="heading 2"/>
    <w:next w:val="Normal"/>
    <w:pPr>
      <w:keepNext/>
      <w:outlineLvl w:val="1"/>
    </w:pPr>
    <w:rPr>
      <w:rFonts w:ascii="Trebuchet MS" w:hAnsi="Trebuchet MS" w:cs="Arial Unicode MS"/>
      <w:b/>
      <w:bCs/>
      <w:color w:val="000000"/>
      <w:sz w:val="24"/>
      <w:szCs w:val="24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ascii="Arial" w:hAnsi="Arial" w:cs="Arial Unicode MS"/>
      <w:color w:val="000000"/>
      <w:sz w:val="24"/>
      <w:szCs w:val="24"/>
      <w:u w:color="000000"/>
    </w:rPr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Hyperlink0">
    <w:name w:val="Hyperlink.0"/>
    <w:basedOn w:val="Link"/>
    <w:rPr>
      <w:rFonts w:ascii="Trebuchet MS" w:eastAsia="Trebuchet MS" w:hAnsi="Trebuchet MS" w:cs="Trebuchet MS"/>
      <w:i/>
      <w:iCs/>
      <w:color w:val="0000FF"/>
      <w:sz w:val="20"/>
      <w:szCs w:val="20"/>
      <w:u w:val="single" w:color="0000FF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rayjean.hung@lunenfeld.ca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911</Words>
  <Characters>5195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HSPH</Company>
  <LinksUpToDate>false</LinksUpToDate>
  <CharactersWithSpaces>6094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DCHRIS</dc:creator>
  <cp:lastModifiedBy>Christiani, David C.</cp:lastModifiedBy>
  <cp:revision>2</cp:revision>
  <dcterms:created xsi:type="dcterms:W3CDTF">2017-11-22T21:49:00Z</dcterms:created>
  <dcterms:modified xsi:type="dcterms:W3CDTF">2017-11-22T21:49:00Z</dcterms:modified>
</cp:coreProperties>
</file>